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8351"/>
        <w:gridCol w:w="1666"/>
      </w:tblGrid>
      <w:tr w:rsidR="000E2CBD" w:rsidRPr="000E2CBD" w:rsidTr="000E2CBD">
        <w:trPr>
          <w:tblCellSpacing w:w="15" w:type="dxa"/>
        </w:trPr>
        <w:tc>
          <w:tcPr>
            <w:tcW w:w="16872" w:type="dxa"/>
            <w:tcBorders>
              <w:top w:val="single" w:sz="6" w:space="0" w:color="222222"/>
              <w:left w:val="single" w:sz="6" w:space="0" w:color="222222"/>
              <w:bottom w:val="single" w:sz="6" w:space="0" w:color="222222"/>
              <w:right w:val="single" w:sz="6" w:space="0" w:color="222222"/>
            </w:tcBorders>
            <w:shd w:val="clear" w:color="auto" w:fill="FFFFFF"/>
            <w:tcMar>
              <w:top w:w="48" w:type="dxa"/>
              <w:left w:w="168" w:type="dxa"/>
              <w:bottom w:w="48" w:type="dxa"/>
              <w:right w:w="120" w:type="dxa"/>
            </w:tcMar>
            <w:vAlign w:val="center"/>
            <w:hideMark/>
          </w:tcPr>
          <w:p w:rsidR="000E2CBD" w:rsidRPr="000E2CBD" w:rsidRDefault="000E2CBD" w:rsidP="001E1800">
            <w:pPr>
              <w:spacing w:after="0" w:line="240" w:lineRule="auto"/>
              <w:rPr>
                <w:rFonts w:ascii="Arial" w:eastAsia="Times New Roman" w:hAnsi="Arial" w:cs="Arial"/>
                <w:b/>
                <w:bCs/>
                <w:color w:val="000000"/>
                <w:sz w:val="24"/>
                <w:szCs w:val="24"/>
                <w:lang w:eastAsia="uk-UA"/>
              </w:rPr>
            </w:pPr>
            <w:r w:rsidRPr="000E2CBD">
              <w:rPr>
                <w:rFonts w:ascii="Arial" w:eastAsia="Times New Roman" w:hAnsi="Arial" w:cs="Arial"/>
                <w:b/>
                <w:bCs/>
                <w:color w:val="000000"/>
                <w:sz w:val="24"/>
                <w:szCs w:val="24"/>
                <w:lang w:eastAsia="uk-UA"/>
              </w:rPr>
              <w:t xml:space="preserve">По </w:t>
            </w:r>
            <w:proofErr w:type="spellStart"/>
            <w:r w:rsidRPr="000E2CBD">
              <w:rPr>
                <w:rFonts w:ascii="Arial" w:eastAsia="Times New Roman" w:hAnsi="Arial" w:cs="Arial"/>
                <w:b/>
                <w:bCs/>
                <w:color w:val="000000"/>
                <w:sz w:val="24"/>
                <w:szCs w:val="24"/>
                <w:lang w:eastAsia="uk-UA"/>
              </w:rPr>
              <w:t>какой</w:t>
            </w:r>
            <w:proofErr w:type="spellEnd"/>
            <w:r w:rsidRPr="000E2CBD">
              <w:rPr>
                <w:rFonts w:ascii="Arial" w:eastAsia="Times New Roman" w:hAnsi="Arial" w:cs="Arial"/>
                <w:b/>
                <w:bCs/>
                <w:color w:val="000000"/>
                <w:sz w:val="24"/>
                <w:szCs w:val="24"/>
                <w:lang w:eastAsia="uk-UA"/>
              </w:rPr>
              <w:t xml:space="preserve"> </w:t>
            </w:r>
            <w:proofErr w:type="spellStart"/>
            <w:r w:rsidRPr="000E2CBD">
              <w:rPr>
                <w:rFonts w:ascii="Arial" w:eastAsia="Times New Roman" w:hAnsi="Arial" w:cs="Arial"/>
                <w:b/>
                <w:bCs/>
                <w:color w:val="000000"/>
                <w:sz w:val="24"/>
                <w:szCs w:val="24"/>
                <w:lang w:eastAsia="uk-UA"/>
              </w:rPr>
              <w:t>форме</w:t>
            </w:r>
            <w:proofErr w:type="spellEnd"/>
            <w:r w:rsidRPr="000E2CBD">
              <w:rPr>
                <w:rFonts w:ascii="Arial" w:eastAsia="Times New Roman" w:hAnsi="Arial" w:cs="Arial"/>
                <w:b/>
                <w:bCs/>
                <w:color w:val="000000"/>
                <w:sz w:val="24"/>
                <w:szCs w:val="24"/>
                <w:lang w:eastAsia="uk-UA"/>
              </w:rPr>
              <w:t xml:space="preserve"> </w:t>
            </w:r>
            <w:proofErr w:type="spellStart"/>
            <w:r w:rsidRPr="000E2CBD">
              <w:rPr>
                <w:rFonts w:ascii="Arial" w:eastAsia="Times New Roman" w:hAnsi="Arial" w:cs="Arial"/>
                <w:b/>
                <w:bCs/>
                <w:color w:val="000000"/>
                <w:sz w:val="24"/>
                <w:szCs w:val="24"/>
                <w:lang w:eastAsia="uk-UA"/>
              </w:rPr>
              <w:t>составляют</w:t>
            </w:r>
            <w:proofErr w:type="spellEnd"/>
            <w:r w:rsidRPr="000E2CBD">
              <w:rPr>
                <w:rFonts w:ascii="Arial" w:eastAsia="Times New Roman" w:hAnsi="Arial" w:cs="Arial"/>
                <w:b/>
                <w:bCs/>
                <w:color w:val="000000"/>
                <w:sz w:val="24"/>
                <w:szCs w:val="24"/>
                <w:lang w:eastAsia="uk-UA"/>
              </w:rPr>
              <w:t xml:space="preserve"> </w:t>
            </w:r>
            <w:proofErr w:type="spellStart"/>
            <w:r w:rsidRPr="000E2CBD">
              <w:rPr>
                <w:rFonts w:ascii="Arial" w:eastAsia="Times New Roman" w:hAnsi="Arial" w:cs="Arial"/>
                <w:b/>
                <w:bCs/>
                <w:color w:val="000000"/>
                <w:sz w:val="24"/>
                <w:szCs w:val="24"/>
                <w:lang w:eastAsia="uk-UA"/>
              </w:rPr>
              <w:t>отчетность</w:t>
            </w:r>
            <w:proofErr w:type="spellEnd"/>
            <w:r w:rsidRPr="000E2CBD">
              <w:rPr>
                <w:rFonts w:ascii="Arial" w:eastAsia="Times New Roman" w:hAnsi="Arial" w:cs="Arial"/>
                <w:b/>
                <w:bCs/>
                <w:color w:val="000000"/>
                <w:sz w:val="24"/>
                <w:szCs w:val="24"/>
                <w:lang w:eastAsia="uk-UA"/>
              </w:rPr>
              <w:t xml:space="preserve"> </w:t>
            </w:r>
            <w:proofErr w:type="spellStart"/>
            <w:r w:rsidRPr="000E2CBD">
              <w:rPr>
                <w:rFonts w:ascii="Arial" w:eastAsia="Times New Roman" w:hAnsi="Arial" w:cs="Arial"/>
                <w:b/>
                <w:bCs/>
                <w:color w:val="000000"/>
                <w:sz w:val="24"/>
                <w:szCs w:val="24"/>
                <w:lang w:eastAsia="uk-UA"/>
              </w:rPr>
              <w:t>неприбыльные</w:t>
            </w:r>
            <w:proofErr w:type="spellEnd"/>
            <w:r w:rsidRPr="000E2CBD">
              <w:rPr>
                <w:rFonts w:ascii="Arial" w:eastAsia="Times New Roman" w:hAnsi="Arial" w:cs="Arial"/>
                <w:b/>
                <w:bCs/>
                <w:color w:val="000000"/>
                <w:sz w:val="24"/>
                <w:szCs w:val="24"/>
                <w:lang w:eastAsia="uk-UA"/>
              </w:rPr>
              <w:t xml:space="preserve"> </w:t>
            </w:r>
            <w:proofErr w:type="spellStart"/>
            <w:r w:rsidRPr="000E2CBD">
              <w:rPr>
                <w:rFonts w:ascii="Arial" w:eastAsia="Times New Roman" w:hAnsi="Arial" w:cs="Arial"/>
                <w:b/>
                <w:bCs/>
                <w:color w:val="000000"/>
                <w:sz w:val="24"/>
                <w:szCs w:val="24"/>
                <w:lang w:eastAsia="uk-UA"/>
              </w:rPr>
              <w:t>учреждения</w:t>
            </w:r>
            <w:proofErr w:type="spellEnd"/>
            <w:r w:rsidRPr="000E2CBD">
              <w:rPr>
                <w:rFonts w:ascii="Arial" w:eastAsia="Times New Roman" w:hAnsi="Arial" w:cs="Arial"/>
                <w:b/>
                <w:bCs/>
                <w:color w:val="000000"/>
                <w:sz w:val="24"/>
                <w:szCs w:val="24"/>
                <w:lang w:eastAsia="uk-UA"/>
              </w:rPr>
              <w:t xml:space="preserve"> и </w:t>
            </w:r>
            <w:proofErr w:type="spellStart"/>
            <w:r w:rsidRPr="000E2CBD">
              <w:rPr>
                <w:rFonts w:ascii="Arial" w:eastAsia="Times New Roman" w:hAnsi="Arial" w:cs="Arial"/>
                <w:b/>
                <w:bCs/>
                <w:color w:val="000000"/>
                <w:sz w:val="24"/>
                <w:szCs w:val="24"/>
                <w:lang w:eastAsia="uk-UA"/>
              </w:rPr>
              <w:t>организации</w:t>
            </w:r>
            <w:proofErr w:type="spellEnd"/>
            <w:r w:rsidRPr="000E2CBD">
              <w:rPr>
                <w:rFonts w:ascii="Arial" w:eastAsia="Times New Roman" w:hAnsi="Arial" w:cs="Arial"/>
                <w:b/>
                <w:bCs/>
                <w:color w:val="000000"/>
                <w:sz w:val="24"/>
                <w:szCs w:val="24"/>
                <w:lang w:eastAsia="uk-UA"/>
              </w:rPr>
              <w:t xml:space="preserve"> по результатам 2015 </w:t>
            </w:r>
            <w:proofErr w:type="spellStart"/>
            <w:r w:rsidRPr="000E2CBD">
              <w:rPr>
                <w:rFonts w:ascii="Arial" w:eastAsia="Times New Roman" w:hAnsi="Arial" w:cs="Arial"/>
                <w:b/>
                <w:bCs/>
                <w:color w:val="000000"/>
                <w:sz w:val="24"/>
                <w:szCs w:val="24"/>
                <w:lang w:eastAsia="uk-UA"/>
              </w:rPr>
              <w:t>года</w:t>
            </w:r>
            <w:proofErr w:type="spellEnd"/>
            <w:r w:rsidRPr="000E2CBD">
              <w:rPr>
                <w:rFonts w:ascii="Arial" w:eastAsia="Times New Roman" w:hAnsi="Arial" w:cs="Arial"/>
                <w:b/>
                <w:bCs/>
                <w:color w:val="000000"/>
                <w:sz w:val="24"/>
                <w:szCs w:val="24"/>
                <w:lang w:eastAsia="uk-UA"/>
              </w:rPr>
              <w:t>?</w:t>
            </w:r>
          </w:p>
        </w:tc>
        <w:tc>
          <w:tcPr>
            <w:tcW w:w="0" w:type="auto"/>
            <w:tcBorders>
              <w:top w:val="single" w:sz="6" w:space="0" w:color="222222"/>
              <w:left w:val="single" w:sz="6" w:space="0" w:color="222222"/>
              <w:bottom w:val="single" w:sz="6" w:space="0" w:color="222222"/>
              <w:right w:val="single" w:sz="6" w:space="0" w:color="222222"/>
            </w:tcBorders>
            <w:shd w:val="clear" w:color="auto" w:fill="FFFFFF"/>
            <w:tcMar>
              <w:top w:w="48" w:type="dxa"/>
              <w:left w:w="168" w:type="dxa"/>
              <w:bottom w:w="48" w:type="dxa"/>
              <w:right w:w="120" w:type="dxa"/>
            </w:tcMar>
            <w:vAlign w:val="center"/>
            <w:hideMark/>
          </w:tcPr>
          <w:p w:rsidR="000E2CBD" w:rsidRPr="000E2CBD" w:rsidRDefault="000E2CBD" w:rsidP="001E1800">
            <w:pPr>
              <w:spacing w:after="0" w:line="240" w:lineRule="auto"/>
              <w:rPr>
                <w:rFonts w:ascii="Georgia" w:eastAsia="Times New Roman" w:hAnsi="Georgia" w:cs="Times New Roman"/>
                <w:b/>
                <w:bCs/>
                <w:color w:val="000000"/>
                <w:sz w:val="24"/>
                <w:szCs w:val="24"/>
                <w:lang w:eastAsia="uk-UA"/>
              </w:rPr>
            </w:pPr>
            <w:r w:rsidRPr="000E2CBD">
              <w:rPr>
                <w:rFonts w:ascii="Georgia" w:eastAsia="Times New Roman" w:hAnsi="Georgia" w:cs="Times New Roman"/>
                <w:b/>
                <w:bCs/>
                <w:color w:val="000000"/>
                <w:sz w:val="24"/>
                <w:szCs w:val="24"/>
                <w:lang w:eastAsia="uk-UA"/>
              </w:rPr>
              <w:t>12.01.2016</w:t>
            </w:r>
          </w:p>
        </w:tc>
      </w:tr>
      <w:tr w:rsidR="000E2CBD" w:rsidRPr="000E2CBD" w:rsidTr="000E2CBD">
        <w:trPr>
          <w:tblCellSpacing w:w="15" w:type="dxa"/>
        </w:trPr>
        <w:tc>
          <w:tcPr>
            <w:tcW w:w="0" w:type="auto"/>
            <w:gridSpan w:val="2"/>
            <w:tcMar>
              <w:top w:w="75" w:type="dxa"/>
              <w:left w:w="300" w:type="dxa"/>
              <w:bottom w:w="75" w:type="dxa"/>
              <w:right w:w="300" w:type="dxa"/>
            </w:tcMar>
            <w:vAlign w:val="center"/>
            <w:hideMark/>
          </w:tcPr>
          <w:p w:rsidR="000E2CBD" w:rsidRPr="000E2CBD" w:rsidRDefault="000E2CBD" w:rsidP="001E1800">
            <w:pPr>
              <w:spacing w:after="0" w:line="300" w:lineRule="atLeast"/>
              <w:rPr>
                <w:rFonts w:ascii="Arial" w:eastAsia="Times New Roman" w:hAnsi="Arial" w:cs="Arial"/>
                <w:color w:val="000000"/>
                <w:sz w:val="21"/>
                <w:szCs w:val="21"/>
                <w:lang w:eastAsia="uk-UA"/>
              </w:rPr>
            </w:pPr>
            <w:r w:rsidRPr="000E2CBD">
              <w:rPr>
                <w:rFonts w:ascii="Arial" w:eastAsia="Times New Roman" w:hAnsi="Arial" w:cs="Arial"/>
                <w:color w:val="000000"/>
                <w:sz w:val="21"/>
                <w:szCs w:val="21"/>
                <w:lang w:eastAsia="uk-UA"/>
              </w:rPr>
              <w:t>    </w:t>
            </w:r>
          </w:p>
          <w:p w:rsidR="000E2CBD" w:rsidRPr="000E2CBD" w:rsidRDefault="000E2CBD" w:rsidP="001E1800">
            <w:pPr>
              <w:spacing w:after="0" w:line="300" w:lineRule="atLeast"/>
              <w:rPr>
                <w:rFonts w:ascii="Arial" w:eastAsia="Times New Roman" w:hAnsi="Arial" w:cs="Arial"/>
                <w:color w:val="000000"/>
                <w:sz w:val="21"/>
                <w:szCs w:val="21"/>
                <w:lang w:eastAsia="uk-UA"/>
              </w:rPr>
            </w:pPr>
            <w:r w:rsidRPr="000E2CBD">
              <w:rPr>
                <w:rFonts w:ascii="Arial" w:eastAsia="Times New Roman" w:hAnsi="Arial" w:cs="Arial"/>
                <w:color w:val="000000"/>
                <w:sz w:val="21"/>
                <w:szCs w:val="21"/>
                <w:lang w:eastAsia="uk-UA"/>
              </w:rPr>
              <w:t>   ДФСУ запитали: </w:t>
            </w:r>
            <w:r w:rsidRPr="000E2CBD">
              <w:rPr>
                <w:rFonts w:ascii="Arial" w:eastAsia="Times New Roman" w:hAnsi="Arial" w:cs="Arial"/>
                <w:i/>
                <w:iCs/>
                <w:color w:val="000000"/>
                <w:sz w:val="21"/>
                <w:szCs w:val="21"/>
                <w:lang w:eastAsia="uk-UA"/>
              </w:rPr>
              <w:t>за якою формою складають звітність неприбуткові установи та організації за результатами 2015 року?</w:t>
            </w:r>
            <w:r w:rsidRPr="000E2CBD">
              <w:rPr>
                <w:rFonts w:ascii="Arial" w:eastAsia="Times New Roman" w:hAnsi="Arial" w:cs="Arial"/>
                <w:color w:val="000000"/>
                <w:sz w:val="21"/>
                <w:szCs w:val="21"/>
                <w:lang w:eastAsia="uk-UA"/>
              </w:rPr>
              <w:br/>
              <w:t>   </w:t>
            </w:r>
            <w:r w:rsidRPr="000E2CBD">
              <w:rPr>
                <w:rFonts w:ascii="Arial" w:eastAsia="Times New Roman" w:hAnsi="Arial" w:cs="Arial"/>
                <w:color w:val="000000"/>
                <w:sz w:val="21"/>
                <w:szCs w:val="21"/>
                <w:lang w:eastAsia="uk-UA"/>
              </w:rPr>
              <w:br/>
              <w:t>   Відповідь була наступною. Форма </w:t>
            </w:r>
            <w:hyperlink r:id="rId5" w:tgtFrame="_blank" w:history="1">
              <w:r w:rsidRPr="000E2CBD">
                <w:rPr>
                  <w:rFonts w:ascii="Arial" w:eastAsia="Times New Roman" w:hAnsi="Arial" w:cs="Arial"/>
                  <w:color w:val="0000FF"/>
                  <w:sz w:val="21"/>
                  <w:szCs w:val="21"/>
                  <w:u w:val="single"/>
                  <w:lang w:eastAsia="uk-UA"/>
                </w:rPr>
                <w:t>Податкового звіту про використання коштів неприбуткових установ та організацій</w:t>
              </w:r>
            </w:hyperlink>
            <w:r w:rsidRPr="000E2CBD">
              <w:rPr>
                <w:rFonts w:ascii="Arial" w:eastAsia="Times New Roman" w:hAnsi="Arial" w:cs="Arial"/>
                <w:color w:val="000000"/>
                <w:sz w:val="21"/>
                <w:szCs w:val="21"/>
                <w:lang w:eastAsia="uk-UA"/>
              </w:rPr>
              <w:t> затверджена наказом Міністерства доходів і зборів від 27.01.2014 № 85 (зареєстровано в Міністерстві юстиції України 11.02.2014 за № 276/25053) (далі – Наказ № 85).</w:t>
            </w:r>
            <w:r w:rsidRPr="000E2CBD">
              <w:rPr>
                <w:rFonts w:ascii="Arial" w:eastAsia="Times New Roman" w:hAnsi="Arial" w:cs="Arial"/>
                <w:color w:val="000000"/>
                <w:sz w:val="21"/>
                <w:szCs w:val="21"/>
                <w:lang w:eastAsia="uk-UA"/>
              </w:rPr>
              <w:br/>
              <w:t>   </w:t>
            </w:r>
            <w:r w:rsidRPr="000E2CBD">
              <w:rPr>
                <w:rFonts w:ascii="Arial" w:eastAsia="Times New Roman" w:hAnsi="Arial" w:cs="Arial"/>
                <w:color w:val="000000"/>
                <w:sz w:val="21"/>
                <w:szCs w:val="21"/>
                <w:lang w:eastAsia="uk-UA"/>
              </w:rPr>
              <w:br/>
              <w:t xml:space="preserve">   До затвердження визначеного </w:t>
            </w:r>
            <w:proofErr w:type="spellStart"/>
            <w:r w:rsidRPr="000E2CBD">
              <w:rPr>
                <w:rFonts w:ascii="Arial" w:eastAsia="Times New Roman" w:hAnsi="Arial" w:cs="Arial"/>
                <w:color w:val="000000"/>
                <w:sz w:val="21"/>
                <w:szCs w:val="21"/>
                <w:lang w:eastAsia="uk-UA"/>
              </w:rPr>
              <w:t>п.п</w:t>
            </w:r>
            <w:proofErr w:type="spellEnd"/>
            <w:r w:rsidRPr="000E2CBD">
              <w:rPr>
                <w:rFonts w:ascii="Arial" w:eastAsia="Times New Roman" w:hAnsi="Arial" w:cs="Arial"/>
                <w:color w:val="000000"/>
                <w:sz w:val="21"/>
                <w:szCs w:val="21"/>
                <w:lang w:eastAsia="uk-UA"/>
              </w:rPr>
              <w:t>. 133.4.3 п. 133.4 ст. 133 Податкового кодексу України від 02 грудня 2010 року № 2755-VI зі змінами та доповненнями (далі - ПКУ) Звіту про використання доходів (прибутків) неприбуткової організації здійснюється подання Податкового звіту про використання коштів неприбуткових установ та організацій, затвердженого Наказом № 85.</w:t>
            </w:r>
            <w:r w:rsidRPr="000E2CBD">
              <w:rPr>
                <w:rFonts w:ascii="Arial" w:eastAsia="Times New Roman" w:hAnsi="Arial" w:cs="Arial"/>
                <w:color w:val="000000"/>
                <w:sz w:val="21"/>
                <w:szCs w:val="21"/>
                <w:lang w:eastAsia="uk-UA"/>
              </w:rPr>
              <w:br/>
              <w:t>   </w:t>
            </w:r>
            <w:r w:rsidRPr="000E2CBD">
              <w:rPr>
                <w:rFonts w:ascii="Arial" w:eastAsia="Times New Roman" w:hAnsi="Arial" w:cs="Arial"/>
                <w:color w:val="000000"/>
                <w:sz w:val="21"/>
                <w:szCs w:val="21"/>
                <w:lang w:eastAsia="uk-UA"/>
              </w:rPr>
              <w:br/>
              <w:t>   При цьому до затвердження Кабінетом Міністрів України Порядку ведення Реєстру неприбуткових установ та організацій (далі - Реєстр), включення неприбуткових підприємств, установ та організацій до Реєстру та виключення з Реєстру для цілей подання Податкового звіту про використання коштів неприбуткових установ та організацій у частині застосування ознаки неприбутковості слід керуватися наказом Міністерства фінансів України від 24.01.2013 № 37 «Про затвердження Положення про Реєстр неприбуткових установ та організацій».</w:t>
            </w:r>
            <w:r w:rsidRPr="000E2CBD">
              <w:rPr>
                <w:rFonts w:ascii="Arial" w:eastAsia="Times New Roman" w:hAnsi="Arial" w:cs="Arial"/>
                <w:color w:val="000000"/>
                <w:sz w:val="21"/>
                <w:szCs w:val="21"/>
                <w:lang w:eastAsia="uk-UA"/>
              </w:rPr>
              <w:br/>
              <w:t>   </w:t>
            </w:r>
            <w:r w:rsidRPr="000E2CBD">
              <w:rPr>
                <w:rFonts w:ascii="Arial" w:eastAsia="Times New Roman" w:hAnsi="Arial" w:cs="Arial"/>
                <w:color w:val="000000"/>
                <w:sz w:val="21"/>
                <w:szCs w:val="21"/>
                <w:lang w:eastAsia="uk-UA"/>
              </w:rPr>
              <w:br/>
              <w:t>   При поданні Податкового звіту про використання коштів неприбуткових установ та організацій слід враховувати вимоги п. 46.4 ст. 46 ПКУ, яким визначено, що якщо платник податків вважає, що форма податкової декларації, визначена центральним органом виконавчої влади, що забезпечує формування та реалізує державну податкову і митну політику, збільшує або зменшує його податкові зобов’язання, всупереч нормам ПКУ з такого податку чи збору, він має право зазначити цей факт у спеціально відведеному місці в податковій декларації.</w:t>
            </w:r>
            <w:r w:rsidRPr="000E2CBD">
              <w:rPr>
                <w:rFonts w:ascii="Arial" w:eastAsia="Times New Roman" w:hAnsi="Arial" w:cs="Arial"/>
                <w:color w:val="000000"/>
                <w:sz w:val="21"/>
                <w:szCs w:val="21"/>
                <w:lang w:eastAsia="uk-UA"/>
              </w:rPr>
              <w:br/>
              <w:t>   </w:t>
            </w:r>
            <w:r w:rsidRPr="000E2CBD">
              <w:rPr>
                <w:rFonts w:ascii="Arial" w:eastAsia="Times New Roman" w:hAnsi="Arial" w:cs="Arial"/>
                <w:color w:val="000000"/>
                <w:sz w:val="21"/>
                <w:szCs w:val="21"/>
                <w:lang w:eastAsia="uk-UA"/>
              </w:rPr>
              <w:br/>
              <w:t>   Платник податків у разі необхідності може подати разом з податковою декларацією доповнення до такої декларації, які складені за довільною формою, що вважатиметься невід’ємною частиною податкової декларації. Таке доповнення подається з поясненням мотивів його подання.</w:t>
            </w:r>
            <w:r w:rsidRPr="000E2CBD">
              <w:rPr>
                <w:rFonts w:ascii="Arial" w:eastAsia="Times New Roman" w:hAnsi="Arial" w:cs="Arial"/>
                <w:color w:val="000000"/>
                <w:sz w:val="21"/>
                <w:szCs w:val="21"/>
                <w:lang w:eastAsia="uk-UA"/>
              </w:rPr>
              <w:br/>
              <w:t>   </w:t>
            </w:r>
            <w:r w:rsidRPr="000E2CBD">
              <w:rPr>
                <w:rFonts w:ascii="Arial" w:eastAsia="Times New Roman" w:hAnsi="Arial" w:cs="Arial"/>
                <w:color w:val="000000"/>
                <w:sz w:val="21"/>
                <w:szCs w:val="21"/>
                <w:lang w:eastAsia="uk-UA"/>
              </w:rPr>
              <w:br/>
              <w:t>   Зазначені роз’яснення надані </w:t>
            </w:r>
            <w:hyperlink r:id="rId6" w:tgtFrame="_blank" w:history="1">
              <w:r w:rsidRPr="000E2CBD">
                <w:rPr>
                  <w:rFonts w:ascii="Arial" w:eastAsia="Times New Roman" w:hAnsi="Arial" w:cs="Arial"/>
                  <w:color w:val="0000FF"/>
                  <w:sz w:val="21"/>
                  <w:szCs w:val="21"/>
                  <w:u w:val="single"/>
                  <w:lang w:eastAsia="uk-UA"/>
                </w:rPr>
                <w:t>листом ДФС від 04.01.2016 № 102/7/99-99-19-02-01-17</w:t>
              </w:r>
            </w:hyperlink>
            <w:r w:rsidRPr="000E2CBD">
              <w:rPr>
                <w:rFonts w:ascii="Arial" w:eastAsia="Times New Roman" w:hAnsi="Arial" w:cs="Arial"/>
                <w:color w:val="000000"/>
                <w:sz w:val="21"/>
                <w:szCs w:val="21"/>
                <w:lang w:eastAsia="uk-UA"/>
              </w:rPr>
              <w:t>.</w:t>
            </w:r>
          </w:p>
        </w:tc>
      </w:tr>
    </w:tbl>
    <w:p w:rsidR="002A186A" w:rsidRDefault="001E1800" w:rsidP="001E1800">
      <w:bookmarkStart w:id="0" w:name="_GoBack"/>
      <w:bookmarkEnd w:id="0"/>
    </w:p>
    <w:sectPr w:rsidR="002A18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2CBD"/>
    <w:rsid w:val="000E2CBD"/>
    <w:rsid w:val="001E1800"/>
    <w:rsid w:val="005B54AB"/>
    <w:rsid w:val="009F78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2143388">
      <w:bodyDiv w:val="1"/>
      <w:marLeft w:val="0"/>
      <w:marRight w:val="0"/>
      <w:marTop w:val="0"/>
      <w:marBottom w:val="0"/>
      <w:divBdr>
        <w:top w:val="none" w:sz="0" w:space="0" w:color="auto"/>
        <w:left w:val="none" w:sz="0" w:space="0" w:color="auto"/>
        <w:bottom w:val="none" w:sz="0" w:space="0" w:color="auto"/>
        <w:right w:val="none" w:sz="0" w:space="0" w:color="auto"/>
      </w:divBdr>
      <w:divsChild>
        <w:div w:id="1650555949">
          <w:marLeft w:val="15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buhgalter911.com/Res/Zakoni/Pisma/Pisma_635876904255781250.aspx" TargetMode="External"/><Relationship Id="rId5" Type="http://schemas.openxmlformats.org/officeDocument/2006/relationships/hyperlink" Target="http://buhgalter911.com/Res/Blanks/GNI/prib911.aspx"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1584</Words>
  <Characters>903</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Liudmila Bezsonova</cp:lastModifiedBy>
  <cp:revision>2</cp:revision>
  <dcterms:created xsi:type="dcterms:W3CDTF">2016-01-13T15:53:00Z</dcterms:created>
  <dcterms:modified xsi:type="dcterms:W3CDTF">2016-02-13T18:44:00Z</dcterms:modified>
</cp:coreProperties>
</file>