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351"/>
        <w:gridCol w:w="1666"/>
      </w:tblGrid>
      <w:tr w:rsidR="00F62602" w:rsidRPr="00F62602" w:rsidTr="00F62602">
        <w:trPr>
          <w:tblCellSpacing w:w="15" w:type="dxa"/>
        </w:trPr>
        <w:tc>
          <w:tcPr>
            <w:tcW w:w="16647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48" w:type="dxa"/>
              <w:left w:w="168" w:type="dxa"/>
              <w:bottom w:w="48" w:type="dxa"/>
              <w:right w:w="120" w:type="dxa"/>
            </w:tcMar>
            <w:vAlign w:val="center"/>
            <w:hideMark/>
          </w:tcPr>
          <w:p w:rsidR="00F62602" w:rsidRPr="00F62602" w:rsidRDefault="00F62602" w:rsidP="00B84EC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</w:pP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Какие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неприбыльные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учреждения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и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организации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могут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быть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внесены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в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Реестр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неприбыльных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учреждений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 xml:space="preserve"> и </w:t>
            </w:r>
            <w:proofErr w:type="spellStart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организаций</w:t>
            </w:r>
            <w:proofErr w:type="spellEnd"/>
            <w:r w:rsidRPr="00F62602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uk-UA"/>
              </w:rPr>
              <w:t>?</w:t>
            </w:r>
          </w:p>
        </w:tc>
        <w:tc>
          <w:tcPr>
            <w:tcW w:w="0" w:type="auto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shd w:val="clear" w:color="auto" w:fill="FFFFFF"/>
            <w:tcMar>
              <w:top w:w="48" w:type="dxa"/>
              <w:left w:w="168" w:type="dxa"/>
              <w:bottom w:w="48" w:type="dxa"/>
              <w:right w:w="120" w:type="dxa"/>
            </w:tcMar>
            <w:vAlign w:val="center"/>
            <w:hideMark/>
          </w:tcPr>
          <w:p w:rsidR="00F62602" w:rsidRPr="00F62602" w:rsidRDefault="00F62602" w:rsidP="00F62602">
            <w:pPr>
              <w:spacing w:after="0" w:line="240" w:lineRule="auto"/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F62602">
              <w:rPr>
                <w:rFonts w:ascii="Georgia" w:eastAsia="Times New Roman" w:hAnsi="Georgia" w:cs="Times New Roman"/>
                <w:b/>
                <w:bCs/>
                <w:color w:val="000000"/>
                <w:sz w:val="24"/>
                <w:szCs w:val="24"/>
                <w:lang w:eastAsia="uk-UA"/>
              </w:rPr>
              <w:t>13.01.2016</w:t>
            </w:r>
          </w:p>
        </w:tc>
      </w:tr>
      <w:tr w:rsidR="00F62602" w:rsidRPr="00F62602" w:rsidTr="00F62602">
        <w:trPr>
          <w:tblCellSpacing w:w="15" w:type="dxa"/>
        </w:trPr>
        <w:tc>
          <w:tcPr>
            <w:tcW w:w="0" w:type="auto"/>
            <w:gridSpan w:val="2"/>
            <w:tcMar>
              <w:top w:w="75" w:type="dxa"/>
              <w:left w:w="300" w:type="dxa"/>
              <w:bottom w:w="75" w:type="dxa"/>
              <w:right w:w="300" w:type="dxa"/>
            </w:tcMar>
            <w:vAlign w:val="center"/>
            <w:hideMark/>
          </w:tcPr>
          <w:p w:rsidR="00F62602" w:rsidRPr="00F62602" w:rsidRDefault="00F62602" w:rsidP="00B84EC5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   </w:t>
            </w:r>
          </w:p>
          <w:p w:rsidR="00F62602" w:rsidRPr="00F62602" w:rsidRDefault="00F62602" w:rsidP="00B84EC5">
            <w:pPr>
              <w:spacing w:after="0" w:line="300" w:lineRule="atLeast"/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</w:pP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  Податківців запитали: </w:t>
            </w:r>
            <w:r w:rsidRPr="00F62602">
              <w:rPr>
                <w:rFonts w:ascii="Arial" w:eastAsia="Times New Roman" w:hAnsi="Arial" w:cs="Arial"/>
                <w:i/>
                <w:iCs/>
                <w:color w:val="000000"/>
                <w:sz w:val="21"/>
                <w:szCs w:val="21"/>
                <w:lang w:eastAsia="uk-UA"/>
              </w:rPr>
              <w:t>які неприбуткові установи та організації можуть бути внесені до Реєстру неприбуткових установ та організацій?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 xml:space="preserve">   Податківці відповіли наступним чином. Відповідно до </w:t>
            </w:r>
            <w:proofErr w:type="spellStart"/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п.п</w:t>
            </w:r>
            <w:proofErr w:type="spellEnd"/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. 133.4.5 п. 133.4 ст. 133 Податкового кодексу України від 02 грудня 2010 року № 2755-VI зі змінами та доповненнями (далі – ПКУ) порядок ведення Реєстру неприбуткових установ та організацій, включення неприбуткових підприємств, установ та організацій до Реєстру та виключення з Реєстру встановлює Кабінет Міністрів України.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 xml:space="preserve">   Згідно з </w:t>
            </w:r>
            <w:proofErr w:type="spellStart"/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п.п</w:t>
            </w:r>
            <w:proofErr w:type="spellEnd"/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. 133.4.1 п. 133.4 ст. 133 ПКУ неприбутковим підприємством, установою та організацією є підприємство, установа та організація (далі - неприбуткова організація), що одночасно відповідає таким вимогам: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 xml:space="preserve">    </w:t>
            </w:r>
            <w:r w:rsidRPr="00B84EC5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uk-UA"/>
              </w:rPr>
              <w:t>утворена та зареєстрована в порядку, визначеному законом, що регулює діяльність відповідної неприбуткової організації;</w:t>
            </w:r>
            <w:r w:rsidRPr="00B84EC5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uk-UA"/>
              </w:rPr>
              <w:br/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 xml:space="preserve">   установчі документи якої </w:t>
            </w:r>
            <w:r w:rsidRPr="00B84EC5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uk-UA"/>
              </w:rPr>
              <w:t>містять заборону розподілу отриманих доходів (прибутків) або їх частини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серед засновників (учасників), членів такої організації, працівників (крім оплати їхньої праці, нарахування єдиного соціального внеску), членів органів управління та інших пов’язаних з ними осіб;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 xml:space="preserve">   установчі документи якої передбачають </w:t>
            </w:r>
            <w:r w:rsidRPr="00B84EC5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uk-UA"/>
              </w:rPr>
              <w:t>передачу активів одній або кільком неприбутковим організаціям відповідного виду або зарахування до доходу бюджету у разі припинення юридичної особи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(у результаті її ліквідації, злиття, поділу, приєднання або перетворення). Положення цього абзацу не поширюється на об’єднання та асоціації об’єднань співвласників багатоквартирних будинків;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внесена контролюючим органом до Реєстру неприбуткових установ та організацій.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 xml:space="preserve">   Доходи (прибутки) неприбуткової організації використовуються виключно для фінансування видатків на </w:t>
            </w:r>
            <w:r w:rsidRPr="00B84EC5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uk-UA"/>
              </w:rPr>
              <w:t>утримання такої неприбуткової організації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, реалізації мети (цілей, завдань) та </w:t>
            </w:r>
            <w:r w:rsidRPr="00B84EC5">
              <w:rPr>
                <w:rFonts w:ascii="Arial" w:eastAsia="Times New Roman" w:hAnsi="Arial" w:cs="Arial"/>
                <w:b/>
                <w:color w:val="000000"/>
                <w:sz w:val="21"/>
                <w:szCs w:val="21"/>
                <w:lang w:eastAsia="uk-UA"/>
              </w:rPr>
              <w:t>напрямів діяльності, визначених її установчими документами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 xml:space="preserve"> (</w:t>
            </w:r>
            <w:proofErr w:type="spellStart"/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п.п</w:t>
            </w:r>
            <w:proofErr w:type="spellEnd"/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t>. 133.4.2 п. 133.4 ст. 133 ПКУ).</w:t>
            </w:r>
            <w:bookmarkStart w:id="0" w:name="_GoBack"/>
            <w:bookmarkEnd w:id="0"/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Підпунктом 133.4.6 п. 133.4 ст. 133 ПКУ визначено, що до неприбуткових організацій, що відповідають вимогам п. 133.4 ст. 133 ПКУ і не є платниками податку, зокрема, можуть бути віднесені: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бюджетні установи;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громадські об’єднання, політичні партії, творчі спілки, релігійні організації, благодійні організації, пенсійні фонди;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спілки, асоціації та інші об’єднання юридичних осіб;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 xml:space="preserve">   житлово-будівельні кооперативи (з першого числа місяця, наступного за місяцем, в якому 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lastRenderedPageBreak/>
              <w:t>відповідно до закону здійснено прийняття в експлуатацію закінченого будівництвом житлового будинку і такий житловий будинок споруджувався або придбавався житлово-будівельним (житловим) кооперативом), дачні (дачно-будівельні), садівничі та гаражні (гаражно-будівельні) кооперативи (товариства);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об’єднання співвласників багатоквартирного будинку, асоціації власників жилих будинків;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професійні спілки, їх об’єднання та організації профспілок, а також організації роботодавців та їх об’єднання;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сільськогосподарські обслуговуючі кооперативи, кооперативні об’єднання сільськогосподарських обслуговуючих кооперативів;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</w:t>
            </w:r>
            <w:r w:rsidRPr="00F62602">
              <w:rPr>
                <w:rFonts w:ascii="Arial" w:eastAsia="Times New Roman" w:hAnsi="Arial" w:cs="Arial"/>
                <w:color w:val="000000"/>
                <w:sz w:val="21"/>
                <w:szCs w:val="21"/>
                <w:lang w:eastAsia="uk-UA"/>
              </w:rPr>
              <w:br/>
              <w:t>   інші юридичні особи, діяльність яких відповідає вимогам п. 133.4 ст. 133 ПКУ.</w:t>
            </w:r>
          </w:p>
        </w:tc>
      </w:tr>
    </w:tbl>
    <w:p w:rsidR="002A186A" w:rsidRDefault="00B84EC5"/>
    <w:sectPr w:rsidR="002A186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602"/>
    <w:rsid w:val="005B54AB"/>
    <w:rsid w:val="009F78F9"/>
    <w:rsid w:val="00B84EC5"/>
    <w:rsid w:val="00F6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85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436230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2081</Words>
  <Characters>1187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Liudmila Bezsonova</cp:lastModifiedBy>
  <cp:revision>2</cp:revision>
  <dcterms:created xsi:type="dcterms:W3CDTF">2016-01-13T15:44:00Z</dcterms:created>
  <dcterms:modified xsi:type="dcterms:W3CDTF">2016-02-13T18:42:00Z</dcterms:modified>
</cp:coreProperties>
</file>